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17" w:rsidRDefault="00D60817" w:rsidP="00D60817">
      <w:pPr>
        <w:pStyle w:val="1"/>
      </w:pPr>
      <w:r>
        <w:t>(108-48-7)2-甲酚的理化及危险特性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388"/>
        <w:gridCol w:w="2127"/>
        <w:gridCol w:w="2170"/>
      </w:tblGrid>
      <w:tr w:rsidR="00D6081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中文名：2-甲酚 ；邻甲酚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英文名：2-methylphenol；o-cresol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7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8</w:t>
            </w:r>
            <w:r>
              <w:rPr>
                <w:rFonts w:ascii="宋体" w:hAnsi="宋体" w:hint="eastAsia"/>
              </w:rPr>
              <w:t>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108.13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UN编号：2076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61073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CAS号：108-48-7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包装标志：剧毒品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白色结晶，有芳香气味。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微溶于水，溶于乙醇、乙醚、氯仿等。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熔点（℃）：30.8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沸点（℃）：190.8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相对密度（水＝1）：1.05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相对密度（空气＝1）：3.72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饱和蒸气压（kPa）：0.13(38.2℃)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燃烧热（kJ/mol）：3689.8</w:t>
            </w:r>
          </w:p>
        </w:tc>
      </w:tr>
      <w:tr w:rsidR="00D60817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临界温度（℃）：422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临界压力（MPa）：5.00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闪点（℃）：81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爆炸下限（%）：1.4（148℃）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引燃温度（℃）：598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避免接触的条件：光照、接触空气。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强氧化剂、碱类。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危险特性：遇明火、高热或与氧化剂接触，有引起燃烧爆炸的危险。具有腐蚀性。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消防人员须佩戴防毒面具、穿全身消防服，在上风向灭火。灭火剂：雾状水、泡沫、干粉、二氧化碳、砂土。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121 mg/kg(大鼠经口)；890 mg/kg(兔经皮)</w:t>
            </w:r>
            <w:r>
              <w:rPr>
                <w:rFonts w:ascii="宋体" w:hAnsi="宋体" w:hint="eastAsia"/>
              </w:rPr>
              <w:t xml:space="preserve"> 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D60817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D60817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对皮肤、粘膜有强烈刺激和腐蚀作用。引起多脏器损害。急性中毒：引起肌肉无力、胃肠道症状、中枢神经抑制、虚脱、体温下降和昏迷，并可引起肺水肿和肝、肾、胰等脏器损害，最终发生呼吸衰竭。慢性影响：可引起消化道功能障碍，肝、肾损害和皮疹。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>立即脱去污染的衣着，用甘油、聚乙烯乙二醇或聚乙烯乙二醇和酒精混合液 (7:3)抹洗，然后用水彻底清洗。或用大量流动清水冲洗至少15分钟。就医。</w:t>
            </w:r>
            <w:r>
              <w:rPr>
                <w:rFonts w:ascii="宋体" w:hAnsi="宋体" w:hint="eastAsia"/>
              </w:rPr>
              <w:t xml:space="preserve">  ※眼睛接触：</w:t>
            </w:r>
            <w:r>
              <w:rPr>
                <w:rFonts w:ascii="宋体" w:hAnsi="宋体" w:hint="eastAsia"/>
                <w:szCs w:val="18"/>
              </w:rPr>
              <w:t>立即提起眼睑，用大量流动清水或生理盐水彻底冲洗至少15分钟。就医。</w:t>
            </w:r>
            <w:r>
              <w:rPr>
                <w:rFonts w:ascii="宋体" w:hAnsi="宋体" w:hint="eastAsia"/>
              </w:rPr>
              <w:t xml:space="preserve">    ※吸入：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</w:t>
            </w:r>
            <w:r>
              <w:rPr>
                <w:rFonts w:ascii="宋体" w:hAnsi="宋体" w:hint="eastAsia"/>
              </w:rPr>
              <w:t>。   ※食入：</w:t>
            </w:r>
            <w:r>
              <w:rPr>
                <w:rFonts w:ascii="宋体" w:hAnsi="宋体" w:hint="eastAsia"/>
                <w:szCs w:val="18"/>
              </w:rPr>
              <w:t>立即给饮植物油15～30mL。催吐。就医。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严加密闭，提供充分的局部排风。尽可能采取隔离操作。提供安全淋浴和洗眼设备。</w:t>
            </w:r>
            <w:r>
              <w:rPr>
                <w:rFonts w:ascii="宋体" w:hAnsi="宋体" w:hint="eastAsia"/>
              </w:rPr>
              <w:t xml:space="preserve">   ※呼吸系统防护：</w:t>
            </w:r>
            <w:r>
              <w:rPr>
                <w:rFonts w:ascii="宋体" w:hAnsi="宋体" w:hint="eastAsia"/>
                <w:szCs w:val="18"/>
              </w:rPr>
              <w:t>空气中粉尘浓度超标时，应该佩戴头罩型电动送风过滤式防尘呼吸器。；可能接触其蒸气时，应该佩戴自吸过滤式防毒面具（全面罩）。</w:t>
            </w:r>
            <w:r>
              <w:rPr>
                <w:rFonts w:ascii="宋体" w:hAnsi="宋体" w:hint="eastAsia"/>
              </w:rPr>
              <w:t xml:space="preserve">    ※眼睛防护：呼吸系统防护中已作防护。※身体防护：</w:t>
            </w:r>
            <w:r>
              <w:rPr>
                <w:rFonts w:ascii="宋体" w:hAnsi="宋体"/>
              </w:rPr>
              <w:t>穿</w:t>
            </w:r>
            <w:r>
              <w:rPr>
                <w:rFonts w:ascii="宋体" w:hAnsi="宋体" w:hint="eastAsia"/>
              </w:rPr>
              <w:t>胶布</w:t>
            </w:r>
            <w:r>
              <w:rPr>
                <w:rFonts w:ascii="宋体" w:hAnsi="宋体"/>
              </w:rPr>
              <w:t>防毒</w:t>
            </w:r>
            <w:r>
              <w:rPr>
                <w:rFonts w:ascii="宋体" w:hAnsi="宋体" w:hint="eastAsia"/>
              </w:rPr>
              <w:t>衣。    ※手防护：戴橡胶手套。   ※其他：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工作现场禁止吸烟、进食和饮水。工作完毕，彻底清洗。单独存放被毒物污染的衣服，洗后备用。注意个人清洁卫生。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自给正压式呼吸器，穿防毒服。不要直接接触泄漏物。小量泄漏：避免扬尘，用洁净的铲子收集于干燥、洁净、有盖的容器中。大量泄漏：收集回收或运至废物处理场所处置。</w:t>
            </w:r>
          </w:p>
        </w:tc>
      </w:tr>
      <w:tr w:rsidR="00D6081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D60817" w:rsidRDefault="00D60817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817" w:rsidRDefault="00D60817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要求密封，不可与空气接触。应与氧化剂、碱类、食用化学品分开存放，切忌混储。配备相应品种和数量的消防器材。储区应备有合适的材料收容泄漏物。应严格执行极毒物品“五双”管理制度。铁路运输时应严格按照铁道部《危险货物运输规则》中的危险货物配装表进行配装。运输前应先检查包装容器是否完整、密封，运输过程中要确保容器不泄漏、不倒塌、不坠落、不损坏。严禁与酸类、氧化剂、食品及食品添加剂混运。运输途中应防曝晒、雨淋，防高温。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17"/>
    <w:rsid w:val="00D60817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ECED1-6B47-4176-8B25-EDCA940B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60817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60817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>zyhq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